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2E" w:rsidRDefault="00BF2E2E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:rsidR="00BF2E2E" w:rsidRDefault="00EB6EB5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城管执法项目</w:t>
      </w:r>
    </w:p>
    <w:p w:rsidR="00BF2E2E" w:rsidRDefault="00EB6EB5">
      <w:pPr>
        <w:autoSpaceDE w:val="0"/>
        <w:autoSpaceDN w:val="0"/>
        <w:adjustRightInd w:val="0"/>
        <w:spacing w:line="520" w:lineRule="exac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绩效评估报告</w:t>
      </w:r>
    </w:p>
    <w:p w:rsidR="00BF2E2E" w:rsidRDefault="00EB6EB5">
      <w:pPr>
        <w:spacing w:line="600" w:lineRule="exact"/>
        <w:ind w:firstLineChars="300" w:firstLine="960"/>
        <w:rPr>
          <w:rFonts w:ascii="仿宋_GB2312" w:hAnsi="华文中宋" w:cstheme="minorBidi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叶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榭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镇综合行政执法队拟于2024年01月实施城管执法项目，主要实施内容为规范城市</w:t>
      </w:r>
      <w:r>
        <w:rPr>
          <w:rFonts w:ascii="仿宋_GB2312" w:hAnsi="仿宋_GB2312" w:cs="仿宋_GB2312" w:hint="eastAsia"/>
          <w:snapToGrid w:val="0"/>
          <w:color w:val="000000"/>
          <w:kern w:val="0"/>
          <w:sz w:val="32"/>
          <w:szCs w:val="32"/>
        </w:rPr>
        <w:t>管</w:t>
      </w:r>
      <w:r>
        <w:rPr>
          <w:rFonts w:ascii="仿宋_GB2312" w:hAnsi="仿宋_GB2312" w:cs="仿宋_GB2312" w:hint="eastAsia"/>
          <w:sz w:val="32"/>
          <w:szCs w:val="32"/>
        </w:rPr>
        <w:t>理行政执法工作，提高执法和服务水平，经测算，预算资金约235，包括执法类经费、仓库租金、示范化中队复检、专项拆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违经费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组成。</w:t>
      </w:r>
      <w:r w:rsidR="00DE6B7D">
        <w:rPr>
          <w:rFonts w:ascii="仿宋_GB2312" w:hAnsi="仿宋_GB2312" w:cs="仿宋_GB2312" w:hint="eastAsia"/>
          <w:sz w:val="32"/>
          <w:szCs w:val="32"/>
        </w:rPr>
        <w:t>现将项目的</w:t>
      </w:r>
      <w:r>
        <w:rPr>
          <w:rFonts w:ascii="仿宋_GB2312" w:hAnsi="仿宋_GB2312" w:cs="仿宋_GB2312" w:hint="eastAsia"/>
          <w:sz w:val="32"/>
          <w:szCs w:val="32"/>
        </w:rPr>
        <w:t>绩效评估情况报告如下</w:t>
      </w:r>
      <w:r>
        <w:rPr>
          <w:rFonts w:ascii="仿宋_GB2312" w:hAnsi="华文中宋" w:cstheme="minorBidi" w:hint="eastAsia"/>
          <w:sz w:val="32"/>
          <w:szCs w:val="32"/>
        </w:rPr>
        <w:t>：</w:t>
      </w:r>
    </w:p>
    <w:p w:rsidR="004B77F1" w:rsidRPr="004B77F1" w:rsidRDefault="004B77F1" w:rsidP="004B77F1">
      <w:pPr>
        <w:spacing w:line="600" w:lineRule="exact"/>
        <w:ind w:firstLineChars="300" w:firstLine="960"/>
        <w:rPr>
          <w:rFonts w:ascii="仿宋_GB2312" w:hAnsi="华文中宋" w:cstheme="minorBidi"/>
          <w:sz w:val="32"/>
          <w:szCs w:val="32"/>
        </w:rPr>
      </w:pPr>
      <w:r>
        <w:rPr>
          <w:rFonts w:ascii="仿宋_GB2312" w:hAnsi="华文中宋" w:cstheme="minorBidi" w:hint="eastAsia"/>
          <w:sz w:val="32"/>
          <w:szCs w:val="32"/>
        </w:rPr>
        <w:t>基本情况:</w:t>
      </w:r>
      <w:r w:rsidRPr="004B77F1"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叶榭镇综合行政执法队现编制13人,辅助12人</w:t>
      </w:r>
    </w:p>
    <w:p w:rsidR="00BF2E2E" w:rsidRDefault="004B77F1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1</w:t>
      </w:r>
      <w:r w:rsidR="00EB6EB5">
        <w:rPr>
          <w:rFonts w:ascii="仿宋_GB2312" w:hAnsi="黑体" w:cs="黑体"/>
          <w:sz w:val="32"/>
          <w:szCs w:val="32"/>
        </w:rPr>
        <w:t>实施周期</w:t>
      </w:r>
      <w:r w:rsidR="00EB6EB5">
        <w:rPr>
          <w:rFonts w:ascii="仿宋_GB2312" w:hAnsi="黑体" w:cs="黑体" w:hint="eastAsia"/>
          <w:sz w:val="32"/>
          <w:szCs w:val="32"/>
        </w:rPr>
        <w:t>：2024年01月-2024年12月</w:t>
      </w:r>
    </w:p>
    <w:p w:rsidR="00BF2E2E" w:rsidRPr="004B77F1" w:rsidRDefault="004B77F1" w:rsidP="004B77F1">
      <w:pPr>
        <w:autoSpaceDE w:val="0"/>
        <w:autoSpaceDN w:val="0"/>
        <w:adjustRightInd w:val="0"/>
        <w:spacing w:line="520" w:lineRule="exact"/>
        <w:jc w:val="left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仿宋_GB2312" w:hAnsi="黑体" w:cs="黑体" w:hint="eastAsia"/>
          <w:sz w:val="32"/>
          <w:szCs w:val="32"/>
        </w:rPr>
        <w:t xml:space="preserve">    </w:t>
      </w:r>
      <w:r w:rsidR="00EB6EB5">
        <w:rPr>
          <w:rFonts w:ascii="仿宋_GB2312" w:hAnsi="黑体" w:cs="黑体" w:hint="eastAsia"/>
          <w:sz w:val="32"/>
          <w:szCs w:val="32"/>
        </w:rPr>
        <w:t>2</w:t>
      </w:r>
      <w:r w:rsidR="00EB6EB5">
        <w:rPr>
          <w:rFonts w:ascii="仿宋_GB2312" w:hAnsi="黑体" w:cs="黑体"/>
          <w:sz w:val="32"/>
          <w:szCs w:val="32"/>
        </w:rPr>
        <w:t>.</w:t>
      </w:r>
      <w:r w:rsidR="00EB6EB5">
        <w:rPr>
          <w:rFonts w:ascii="仿宋_GB2312" w:hAnsi="黑体" w:cs="黑体" w:hint="eastAsia"/>
          <w:sz w:val="32"/>
          <w:szCs w:val="32"/>
        </w:rPr>
        <w:t>实施内容和计划：城管执法项目由执法类经费、仓库租金、示范化中队复检、专项拆</w:t>
      </w:r>
      <w:proofErr w:type="gramStart"/>
      <w:r w:rsidR="00EB6EB5">
        <w:rPr>
          <w:rFonts w:ascii="仿宋_GB2312" w:hAnsi="黑体" w:cs="黑体" w:hint="eastAsia"/>
          <w:sz w:val="32"/>
          <w:szCs w:val="32"/>
        </w:rPr>
        <w:t>违经费</w:t>
      </w:r>
      <w:proofErr w:type="gramEnd"/>
      <w:r w:rsidR="00EB6EB5">
        <w:rPr>
          <w:rFonts w:ascii="仿宋_GB2312" w:hAnsi="黑体" w:cs="黑体" w:hint="eastAsia"/>
          <w:sz w:val="32"/>
          <w:szCs w:val="32"/>
        </w:rPr>
        <w:t>具体组成。</w:t>
      </w:r>
    </w:p>
    <w:p w:rsidR="00BF2E2E" w:rsidRDefault="00DE6B7D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3</w:t>
      </w:r>
      <w:r w:rsidR="00EB6EB5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资金需求</w:t>
      </w:r>
    </w:p>
    <w:p w:rsidR="00BF2E2E" w:rsidRDefault="00EB6EB5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执法类经费项目由5小类组成合计71，</w:t>
      </w:r>
    </w:p>
    <w:p w:rsidR="00BF2E2E" w:rsidRDefault="00EB6EB5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执法类经费40：执法环境日益复杂，新增违法建筑明显增多、</w:t>
      </w:r>
      <w:proofErr w:type="gramStart"/>
      <w:r>
        <w:rPr>
          <w:rFonts w:ascii="仿宋_GB2312" w:hAnsi="黑体" w:cs="黑体" w:hint="eastAsia"/>
          <w:sz w:val="32"/>
          <w:szCs w:val="32"/>
        </w:rPr>
        <w:t>偷乱倒</w:t>
      </w:r>
      <w:proofErr w:type="gramEnd"/>
      <w:r>
        <w:rPr>
          <w:rFonts w:ascii="仿宋_GB2312" w:hAnsi="黑体" w:cs="黑体" w:hint="eastAsia"/>
          <w:sz w:val="32"/>
          <w:szCs w:val="32"/>
        </w:rPr>
        <w:t>渣土现象、油烟扰民等综合执法事项增多，需不断加强执法力度。按次（天）基本拆违计算，人工（500／人）、普通车辆（1200／辆）、工具保护用品等（1000）、工具车辆（铲车、吊车／辆，1500至</w:t>
      </w:r>
      <w:r w:rsidR="00DE6B7D">
        <w:rPr>
          <w:rFonts w:ascii="仿宋_GB2312" w:hAnsi="黑体" w:cs="黑体" w:hint="eastAsia"/>
          <w:sz w:val="32"/>
          <w:szCs w:val="32"/>
        </w:rPr>
        <w:t>4</w:t>
      </w:r>
      <w:r>
        <w:rPr>
          <w:rFonts w:ascii="仿宋_GB2312" w:hAnsi="黑体" w:cs="黑体" w:hint="eastAsia"/>
          <w:sz w:val="32"/>
          <w:szCs w:val="32"/>
        </w:rPr>
        <w:t>00不等），垃圾清运处置（1300／车），500</w:t>
      </w:r>
      <w:r>
        <w:rPr>
          <w:rFonts w:ascii="Arial" w:hAnsi="Arial" w:cs="Arial"/>
          <w:sz w:val="32"/>
          <w:szCs w:val="32"/>
        </w:rPr>
        <w:t>×</w:t>
      </w:r>
      <w:r>
        <w:rPr>
          <w:rFonts w:ascii="仿宋_GB2312" w:hAnsi="仿宋_GB2312" w:cs="仿宋_GB2312" w:hint="eastAsia"/>
          <w:sz w:val="32"/>
          <w:szCs w:val="32"/>
        </w:rPr>
        <w:t>10+1200+1000+1500+1300=10000</w:t>
      </w:r>
      <w:r>
        <w:rPr>
          <w:rFonts w:ascii="仿宋_GB2312" w:hAnsi="黑体" w:cs="黑体" w:hint="eastAsia"/>
          <w:sz w:val="32"/>
          <w:szCs w:val="32"/>
        </w:rPr>
        <w:t xml:space="preserve"> ， 特此申请。  </w:t>
      </w:r>
    </w:p>
    <w:p w:rsidR="00BF2E2E" w:rsidRDefault="00EB6EB5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法制宣传费7：为有效加强民众法制意识，守法观念，强化</w:t>
      </w:r>
      <w:r>
        <w:rPr>
          <w:rFonts w:ascii="仿宋_GB2312" w:hAnsi="黑体" w:cs="黑体" w:hint="eastAsia"/>
          <w:sz w:val="32"/>
          <w:szCs w:val="32"/>
        </w:rPr>
        <w:lastRenderedPageBreak/>
        <w:t>法制宣传。制作一批宣传物品，1000件为例，每件（20至40不等），1000</w:t>
      </w:r>
      <w:r>
        <w:rPr>
          <w:rFonts w:ascii="Arial" w:hAnsi="Arial" w:cs="Arial"/>
          <w:sz w:val="32"/>
          <w:szCs w:val="32"/>
        </w:rPr>
        <w:t>×</w:t>
      </w:r>
      <w:r>
        <w:rPr>
          <w:rFonts w:ascii="仿宋_GB2312" w:hAnsi="仿宋_GB2312" w:cs="仿宋_GB2312" w:hint="eastAsia"/>
          <w:sz w:val="32"/>
          <w:szCs w:val="32"/>
        </w:rPr>
        <w:t>20=20000。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请位专业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老师对中队</w:t>
      </w:r>
      <w:bookmarkStart w:id="0" w:name="_GoBack"/>
      <w:bookmarkEnd w:id="0"/>
      <w:r>
        <w:rPr>
          <w:rFonts w:ascii="仿宋_GB2312" w:hAnsi="仿宋_GB2312" w:cs="仿宋_GB2312" w:hint="eastAsia"/>
          <w:sz w:val="32"/>
          <w:szCs w:val="32"/>
        </w:rPr>
        <w:t>法制授课（4000至10000不等）</w:t>
      </w:r>
      <w:r>
        <w:rPr>
          <w:rFonts w:ascii="仿宋_GB2312" w:hAnsi="黑体" w:cs="黑体" w:hint="eastAsia"/>
          <w:sz w:val="32"/>
          <w:szCs w:val="32"/>
        </w:rPr>
        <w:t>特此申请。</w:t>
      </w:r>
    </w:p>
    <w:p w:rsidR="00BF2E2E" w:rsidRDefault="00EB6EB5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执法服装费10：在编队员制服补缺和辅助队员制服更新。根据最新要求，人员制服一致，共计划在编队员制服补缺7名，辅助队员制服更新13名。</w:t>
      </w:r>
    </w:p>
    <w:p w:rsidR="00BF2E2E" w:rsidRDefault="00EB6EB5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党建经费7：党建引领，加强组织交流。</w:t>
      </w:r>
    </w:p>
    <w:p w:rsidR="00BF2E2E" w:rsidRDefault="00EB6EB5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proofErr w:type="gramStart"/>
      <w:r>
        <w:rPr>
          <w:rFonts w:ascii="仿宋_GB2312" w:hAnsi="黑体" w:cs="黑体" w:hint="eastAsia"/>
          <w:sz w:val="32"/>
          <w:szCs w:val="32"/>
        </w:rPr>
        <w:t>维稳经费</w:t>
      </w:r>
      <w:proofErr w:type="gramEnd"/>
      <w:r>
        <w:rPr>
          <w:rFonts w:ascii="仿宋_GB2312" w:hAnsi="黑体" w:cs="黑体" w:hint="eastAsia"/>
          <w:sz w:val="32"/>
          <w:szCs w:val="32"/>
        </w:rPr>
        <w:t>7：执法现场复杂，情况万变。为应对突发状况，平稳解决争端。预防个人垫付款项发生，特此申请。</w:t>
      </w:r>
    </w:p>
    <w:p w:rsidR="00BF2E2E" w:rsidRDefault="00EB6EB5" w:rsidP="00DE6B7D">
      <w:pPr>
        <w:tabs>
          <w:tab w:val="left" w:pos="312"/>
        </w:tabs>
        <w:spacing w:line="600" w:lineRule="exact"/>
        <w:ind w:left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仓库租金56.5,为保障物品，装备，场地的使用。</w:t>
      </w:r>
    </w:p>
    <w:p w:rsidR="00BF2E2E" w:rsidRDefault="00EB6EB5" w:rsidP="00DE6B7D">
      <w:pPr>
        <w:tabs>
          <w:tab w:val="left" w:pos="312"/>
        </w:tabs>
        <w:spacing w:line="600" w:lineRule="exact"/>
        <w:ind w:left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示范化中队复检27.5，明年将引来市局</w:t>
      </w:r>
      <w:r>
        <w:rPr>
          <w:rFonts w:ascii="仿宋_GB2312" w:hAnsi="仿宋_GB2312" w:cs="仿宋_GB2312" w:hint="eastAsia"/>
          <w:sz w:val="32"/>
          <w:szCs w:val="32"/>
        </w:rPr>
        <w:t>示范化中队的复检，综合执法队为继续保持</w:t>
      </w:r>
      <w:r>
        <w:rPr>
          <w:rFonts w:ascii="仿宋_GB2312" w:hAnsi="黑体" w:cs="黑体" w:hint="eastAsia"/>
          <w:sz w:val="32"/>
          <w:szCs w:val="32"/>
        </w:rPr>
        <w:t>和顺利迎检，对房屋、围墙、标识等软硬件设施进行修缮，更新。市城管执法局针对迎检中队提出具体指标，统一标准。</w:t>
      </w:r>
    </w:p>
    <w:p w:rsidR="00BF2E2E" w:rsidRDefault="00EB6EB5" w:rsidP="00DE6B7D">
      <w:pPr>
        <w:tabs>
          <w:tab w:val="left" w:pos="312"/>
        </w:tabs>
        <w:spacing w:line="600" w:lineRule="exact"/>
        <w:ind w:left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专项拆</w:t>
      </w:r>
      <w:proofErr w:type="gramStart"/>
      <w:r>
        <w:rPr>
          <w:rFonts w:ascii="仿宋_GB2312" w:hAnsi="黑体" w:cs="黑体" w:hint="eastAsia"/>
          <w:sz w:val="32"/>
          <w:szCs w:val="32"/>
        </w:rPr>
        <w:t>违经费</w:t>
      </w:r>
      <w:proofErr w:type="gramEnd"/>
      <w:r>
        <w:rPr>
          <w:rFonts w:ascii="仿宋_GB2312" w:hAnsi="黑体" w:cs="黑体" w:hint="eastAsia"/>
          <w:sz w:val="32"/>
          <w:szCs w:val="32"/>
        </w:rPr>
        <w:t>80，根据市违章数据库存显示，我镇违章点位体量巨大，存量面积近12万平方，为做到新账不欠，老账逐年还清，第一期将组织以镇工业区为重点的，联合</w:t>
      </w:r>
      <w:proofErr w:type="gramStart"/>
      <w:r>
        <w:rPr>
          <w:rFonts w:ascii="仿宋_GB2312" w:hAnsi="黑体" w:cs="黑体" w:hint="eastAsia"/>
          <w:sz w:val="32"/>
          <w:szCs w:val="32"/>
        </w:rPr>
        <w:t>镇拆违</w:t>
      </w:r>
      <w:proofErr w:type="gramEnd"/>
      <w:r>
        <w:rPr>
          <w:rFonts w:ascii="仿宋_GB2312" w:hAnsi="黑体" w:cs="黑体" w:hint="eastAsia"/>
          <w:sz w:val="32"/>
          <w:szCs w:val="32"/>
        </w:rPr>
        <w:t>办，镇投资公司专项拆违行动，并已在8月逐步展开，计划第一期拆除1万平方，为确保顺利。</w:t>
      </w:r>
    </w:p>
    <w:p w:rsidR="00BF2E2E" w:rsidRDefault="00EB6EB5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城管执法项目共4类合计：（71+56.5+27.5+80=235）。资金类型：项目所需预算资金来源，由镇</w:t>
      </w:r>
      <w:r>
        <w:rPr>
          <w:rFonts w:ascii="仿宋_GB2312" w:hAnsi="黑体" w:cs="黑体"/>
          <w:sz w:val="32"/>
          <w:szCs w:val="32"/>
        </w:rPr>
        <w:t>配套</w:t>
      </w:r>
      <w:r>
        <w:rPr>
          <w:rFonts w:ascii="仿宋_GB2312" w:hAnsi="黑体" w:cs="黑体" w:hint="eastAsia"/>
          <w:sz w:val="32"/>
          <w:szCs w:val="32"/>
        </w:rPr>
        <w:t>资</w:t>
      </w:r>
      <w:r>
        <w:rPr>
          <w:rFonts w:ascii="仿宋_GB2312" w:hAnsi="黑体" w:cs="黑体"/>
          <w:sz w:val="32"/>
          <w:szCs w:val="32"/>
        </w:rPr>
        <w:t>金</w:t>
      </w:r>
      <w:r>
        <w:rPr>
          <w:rFonts w:ascii="仿宋_GB2312" w:hAnsi="黑体" w:cs="黑体" w:hint="eastAsia"/>
          <w:sz w:val="32"/>
          <w:szCs w:val="32"/>
        </w:rPr>
        <w:t>支持；</w:t>
      </w:r>
    </w:p>
    <w:p w:rsidR="00BF2E2E" w:rsidRDefault="00DE6B7D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4</w:t>
      </w:r>
      <w:r w:rsidR="00EB6EB5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绩效目标</w:t>
      </w:r>
    </w:p>
    <w:p w:rsidR="00BF2E2E" w:rsidRDefault="00EB6EB5">
      <w:pPr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通过开展城市</w:t>
      </w:r>
      <w:r>
        <w:rPr>
          <w:rFonts w:ascii="仿宋_GB2312" w:hAnsi="仿宋_GB2312" w:cs="仿宋_GB2312" w:hint="eastAsia"/>
          <w:snapToGrid w:val="0"/>
          <w:color w:val="000000"/>
          <w:kern w:val="0"/>
          <w:sz w:val="32"/>
          <w:szCs w:val="32"/>
        </w:rPr>
        <w:t>管</w:t>
      </w:r>
      <w:r>
        <w:rPr>
          <w:rFonts w:ascii="仿宋_GB2312" w:hAnsi="仿宋_GB2312" w:cs="仿宋_GB2312" w:hint="eastAsia"/>
          <w:sz w:val="32"/>
          <w:szCs w:val="32"/>
        </w:rPr>
        <w:t xml:space="preserve">理行政执法工作，加强执法宣传和整治力度，努力提高执法和服务水平。        </w:t>
      </w:r>
    </w:p>
    <w:p w:rsidR="00BF2E2E" w:rsidRDefault="00BF2E2E">
      <w:pPr>
        <w:autoSpaceDE w:val="0"/>
        <w:autoSpaceDN w:val="0"/>
        <w:adjustRightInd w:val="0"/>
        <w:spacing w:line="600" w:lineRule="exact"/>
        <w:rPr>
          <w:rFonts w:ascii="楷体_GB2312" w:eastAsia="楷体_GB2312" w:hAnsiTheme="minorHAnsi" w:cstheme="minorBidi"/>
          <w:bCs/>
          <w:sz w:val="32"/>
          <w:szCs w:val="32"/>
        </w:rPr>
      </w:pPr>
    </w:p>
    <w:p w:rsidR="00BF2E2E" w:rsidRDefault="00EB6EB5">
      <w:pPr>
        <w:autoSpaceDE w:val="0"/>
        <w:autoSpaceDN w:val="0"/>
        <w:adjustRightInd w:val="0"/>
        <w:spacing w:line="600" w:lineRule="exact"/>
        <w:ind w:leftChars="212" w:left="6396" w:hangingChars="1800" w:hanging="5760"/>
        <w:rPr>
          <w:rFonts w:ascii="楷体_GB2312" w:eastAsia="楷体_GB2312" w:hAnsiTheme="minorHAnsi" w:cstheme="minorBidi"/>
          <w:bCs/>
          <w:sz w:val="32"/>
          <w:szCs w:val="32"/>
        </w:rPr>
      </w:pPr>
      <w:r>
        <w:rPr>
          <w:rFonts w:ascii="楷体_GB2312" w:eastAsia="楷体_GB2312" w:hAnsiTheme="minorHAnsi" w:cstheme="minorBidi" w:hint="eastAsia"/>
          <w:bCs/>
          <w:sz w:val="32"/>
          <w:szCs w:val="32"/>
        </w:rPr>
        <w:t xml:space="preserve">                               </w:t>
      </w:r>
    </w:p>
    <w:sectPr w:rsidR="00BF2E2E" w:rsidSect="00BF2E2E">
      <w:footerReference w:type="even" r:id="rId7"/>
      <w:pgSz w:w="11906" w:h="16838"/>
      <w:pgMar w:top="1871" w:right="1531" w:bottom="1588" w:left="1531" w:header="851" w:footer="992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2E" w:rsidRDefault="00BF2E2E" w:rsidP="00BF2E2E">
      <w:r>
        <w:separator/>
      </w:r>
    </w:p>
  </w:endnote>
  <w:endnote w:type="continuationSeparator" w:id="1">
    <w:p w:rsidR="00BF2E2E" w:rsidRDefault="00BF2E2E" w:rsidP="00BF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2E" w:rsidRDefault="00CF7D8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EB6EB5">
      <w:rPr>
        <w:rStyle w:val="a6"/>
      </w:rPr>
      <w:instrText xml:space="preserve">PAGE  </w:instrText>
    </w:r>
    <w:r>
      <w:fldChar w:fldCharType="end"/>
    </w:r>
  </w:p>
  <w:p w:rsidR="00BF2E2E" w:rsidRDefault="00BF2E2E">
    <w:pPr>
      <w:pStyle w:val="a4"/>
    </w:pPr>
  </w:p>
  <w:p w:rsidR="00BF2E2E" w:rsidRDefault="00BF2E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2E" w:rsidRDefault="00BF2E2E" w:rsidP="00BF2E2E">
      <w:r>
        <w:separator/>
      </w:r>
    </w:p>
  </w:footnote>
  <w:footnote w:type="continuationSeparator" w:id="1">
    <w:p w:rsidR="00BF2E2E" w:rsidRDefault="00BF2E2E" w:rsidP="00BF2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B96918"/>
    <w:multiLevelType w:val="singleLevel"/>
    <w:tmpl w:val="D0B9691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50"/>
  <w:drawingGridVerticalSpacing w:val="204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A3NTMyOTQ5YTMxNmYwNjA2YTUwMmQzNTE2YTI2N2EifQ=="/>
  </w:docVars>
  <w:rsids>
    <w:rsidRoot w:val="005603CE"/>
    <w:rsid w:val="D37AA56E"/>
    <w:rsid w:val="F2FB724F"/>
    <w:rsid w:val="FFEBA511"/>
    <w:rsid w:val="FFFDDD31"/>
    <w:rsid w:val="00010E96"/>
    <w:rsid w:val="00022854"/>
    <w:rsid w:val="00041AAB"/>
    <w:rsid w:val="00056177"/>
    <w:rsid w:val="00063147"/>
    <w:rsid w:val="00067BCB"/>
    <w:rsid w:val="00081546"/>
    <w:rsid w:val="00086F19"/>
    <w:rsid w:val="00095FCC"/>
    <w:rsid w:val="000E2ABF"/>
    <w:rsid w:val="000F1A11"/>
    <w:rsid w:val="001015DE"/>
    <w:rsid w:val="00106635"/>
    <w:rsid w:val="00111E42"/>
    <w:rsid w:val="00135342"/>
    <w:rsid w:val="00142316"/>
    <w:rsid w:val="00146F81"/>
    <w:rsid w:val="0016651E"/>
    <w:rsid w:val="001710FF"/>
    <w:rsid w:val="0019034F"/>
    <w:rsid w:val="00192F20"/>
    <w:rsid w:val="001A1A99"/>
    <w:rsid w:val="001A5F5C"/>
    <w:rsid w:val="001D3797"/>
    <w:rsid w:val="001D50E0"/>
    <w:rsid w:val="001E1753"/>
    <w:rsid w:val="001F242D"/>
    <w:rsid w:val="002020F6"/>
    <w:rsid w:val="00207C5F"/>
    <w:rsid w:val="00215055"/>
    <w:rsid w:val="002226A1"/>
    <w:rsid w:val="00230CD9"/>
    <w:rsid w:val="00230D8A"/>
    <w:rsid w:val="00242C66"/>
    <w:rsid w:val="00267BD5"/>
    <w:rsid w:val="00284853"/>
    <w:rsid w:val="002C1E9B"/>
    <w:rsid w:val="0032468A"/>
    <w:rsid w:val="00346CA7"/>
    <w:rsid w:val="00350BD5"/>
    <w:rsid w:val="00364CB7"/>
    <w:rsid w:val="003754C4"/>
    <w:rsid w:val="00394FD4"/>
    <w:rsid w:val="003A33DF"/>
    <w:rsid w:val="003B39B7"/>
    <w:rsid w:val="003B46BE"/>
    <w:rsid w:val="003B5D0C"/>
    <w:rsid w:val="003B73C6"/>
    <w:rsid w:val="003C180D"/>
    <w:rsid w:val="003C50B1"/>
    <w:rsid w:val="003E348D"/>
    <w:rsid w:val="003E3AE3"/>
    <w:rsid w:val="003E53B5"/>
    <w:rsid w:val="003F4B9D"/>
    <w:rsid w:val="00407DEA"/>
    <w:rsid w:val="004202DF"/>
    <w:rsid w:val="0042125A"/>
    <w:rsid w:val="00445C9D"/>
    <w:rsid w:val="004561B2"/>
    <w:rsid w:val="004633F3"/>
    <w:rsid w:val="004660EC"/>
    <w:rsid w:val="004662EA"/>
    <w:rsid w:val="004764FC"/>
    <w:rsid w:val="004A4CBD"/>
    <w:rsid w:val="004A67EB"/>
    <w:rsid w:val="004B77F1"/>
    <w:rsid w:val="004E3D35"/>
    <w:rsid w:val="00532F3A"/>
    <w:rsid w:val="005352C2"/>
    <w:rsid w:val="00550250"/>
    <w:rsid w:val="00550CDC"/>
    <w:rsid w:val="00555609"/>
    <w:rsid w:val="005603CE"/>
    <w:rsid w:val="005616D7"/>
    <w:rsid w:val="00567E0C"/>
    <w:rsid w:val="005A48E8"/>
    <w:rsid w:val="005F1262"/>
    <w:rsid w:val="005F1589"/>
    <w:rsid w:val="00601FF5"/>
    <w:rsid w:val="00627E49"/>
    <w:rsid w:val="00643B21"/>
    <w:rsid w:val="00645EFD"/>
    <w:rsid w:val="00647B37"/>
    <w:rsid w:val="00652FAF"/>
    <w:rsid w:val="0065792A"/>
    <w:rsid w:val="00694164"/>
    <w:rsid w:val="006959E8"/>
    <w:rsid w:val="006C114A"/>
    <w:rsid w:val="006C12FE"/>
    <w:rsid w:val="006C5265"/>
    <w:rsid w:val="006C5374"/>
    <w:rsid w:val="006D6A52"/>
    <w:rsid w:val="006E3485"/>
    <w:rsid w:val="006F21BB"/>
    <w:rsid w:val="00730534"/>
    <w:rsid w:val="007305F2"/>
    <w:rsid w:val="00752CB9"/>
    <w:rsid w:val="00761603"/>
    <w:rsid w:val="00765572"/>
    <w:rsid w:val="00766488"/>
    <w:rsid w:val="00775AA2"/>
    <w:rsid w:val="0079113B"/>
    <w:rsid w:val="007961E1"/>
    <w:rsid w:val="007C3EAD"/>
    <w:rsid w:val="007E24F1"/>
    <w:rsid w:val="007E7A0D"/>
    <w:rsid w:val="00805399"/>
    <w:rsid w:val="00815AF3"/>
    <w:rsid w:val="0081793A"/>
    <w:rsid w:val="00861536"/>
    <w:rsid w:val="0088471D"/>
    <w:rsid w:val="008913FC"/>
    <w:rsid w:val="008D0849"/>
    <w:rsid w:val="008D7874"/>
    <w:rsid w:val="008E79E4"/>
    <w:rsid w:val="00903FB4"/>
    <w:rsid w:val="009052F9"/>
    <w:rsid w:val="009268F2"/>
    <w:rsid w:val="0095052B"/>
    <w:rsid w:val="00965F74"/>
    <w:rsid w:val="00982D6B"/>
    <w:rsid w:val="00985AEE"/>
    <w:rsid w:val="00986B6A"/>
    <w:rsid w:val="009A4567"/>
    <w:rsid w:val="009F3276"/>
    <w:rsid w:val="00A07F9E"/>
    <w:rsid w:val="00A12EE0"/>
    <w:rsid w:val="00A25B99"/>
    <w:rsid w:val="00A37878"/>
    <w:rsid w:val="00A409E5"/>
    <w:rsid w:val="00A44002"/>
    <w:rsid w:val="00A45F08"/>
    <w:rsid w:val="00A5616B"/>
    <w:rsid w:val="00A61569"/>
    <w:rsid w:val="00A852CC"/>
    <w:rsid w:val="00A875B7"/>
    <w:rsid w:val="00A92F78"/>
    <w:rsid w:val="00AC509C"/>
    <w:rsid w:val="00AF5433"/>
    <w:rsid w:val="00B27D08"/>
    <w:rsid w:val="00B307A6"/>
    <w:rsid w:val="00B4505E"/>
    <w:rsid w:val="00B739EC"/>
    <w:rsid w:val="00BC61B6"/>
    <w:rsid w:val="00BE5218"/>
    <w:rsid w:val="00BF0D38"/>
    <w:rsid w:val="00BF2E2E"/>
    <w:rsid w:val="00C03CE4"/>
    <w:rsid w:val="00C1373A"/>
    <w:rsid w:val="00C25BC6"/>
    <w:rsid w:val="00C279B0"/>
    <w:rsid w:val="00C36C00"/>
    <w:rsid w:val="00C52F94"/>
    <w:rsid w:val="00C55E91"/>
    <w:rsid w:val="00C626D5"/>
    <w:rsid w:val="00C637C3"/>
    <w:rsid w:val="00C663D1"/>
    <w:rsid w:val="00C70F65"/>
    <w:rsid w:val="00C8420F"/>
    <w:rsid w:val="00C94F3F"/>
    <w:rsid w:val="00CA0B6F"/>
    <w:rsid w:val="00CA7783"/>
    <w:rsid w:val="00CC2286"/>
    <w:rsid w:val="00CE3211"/>
    <w:rsid w:val="00CE5E89"/>
    <w:rsid w:val="00CF2CEE"/>
    <w:rsid w:val="00CF7D84"/>
    <w:rsid w:val="00D050AC"/>
    <w:rsid w:val="00D2233C"/>
    <w:rsid w:val="00D54B32"/>
    <w:rsid w:val="00D85F29"/>
    <w:rsid w:val="00DC3EA4"/>
    <w:rsid w:val="00DD3F20"/>
    <w:rsid w:val="00DE068A"/>
    <w:rsid w:val="00DE1714"/>
    <w:rsid w:val="00DE3777"/>
    <w:rsid w:val="00DE6B7D"/>
    <w:rsid w:val="00E072A6"/>
    <w:rsid w:val="00E113F8"/>
    <w:rsid w:val="00E13872"/>
    <w:rsid w:val="00E231BD"/>
    <w:rsid w:val="00E260D3"/>
    <w:rsid w:val="00E30A95"/>
    <w:rsid w:val="00E43CDE"/>
    <w:rsid w:val="00E45B42"/>
    <w:rsid w:val="00E5063F"/>
    <w:rsid w:val="00E521E8"/>
    <w:rsid w:val="00E56D8E"/>
    <w:rsid w:val="00E6028B"/>
    <w:rsid w:val="00E746D5"/>
    <w:rsid w:val="00E75FED"/>
    <w:rsid w:val="00E80FD9"/>
    <w:rsid w:val="00E950A5"/>
    <w:rsid w:val="00EA62C2"/>
    <w:rsid w:val="00EB6EB5"/>
    <w:rsid w:val="00EB7B16"/>
    <w:rsid w:val="00ED1844"/>
    <w:rsid w:val="00ED2FB0"/>
    <w:rsid w:val="00ED7B7F"/>
    <w:rsid w:val="00EE3B96"/>
    <w:rsid w:val="00EF4411"/>
    <w:rsid w:val="00F01466"/>
    <w:rsid w:val="00F04C3F"/>
    <w:rsid w:val="00F14542"/>
    <w:rsid w:val="00F23642"/>
    <w:rsid w:val="00F2421B"/>
    <w:rsid w:val="00F25A52"/>
    <w:rsid w:val="00F45ACB"/>
    <w:rsid w:val="00F5272D"/>
    <w:rsid w:val="00F65DDA"/>
    <w:rsid w:val="00F672B0"/>
    <w:rsid w:val="00F6749B"/>
    <w:rsid w:val="00F73BF0"/>
    <w:rsid w:val="00FA1E55"/>
    <w:rsid w:val="00FA20BC"/>
    <w:rsid w:val="00FA359D"/>
    <w:rsid w:val="00FB049B"/>
    <w:rsid w:val="00FB2C47"/>
    <w:rsid w:val="00FC4185"/>
    <w:rsid w:val="00FC651E"/>
    <w:rsid w:val="00FC6969"/>
    <w:rsid w:val="00FD1C00"/>
    <w:rsid w:val="00FD6E1D"/>
    <w:rsid w:val="02126975"/>
    <w:rsid w:val="0F6E4CFC"/>
    <w:rsid w:val="13F64449"/>
    <w:rsid w:val="3271565E"/>
    <w:rsid w:val="32ED10CC"/>
    <w:rsid w:val="34347B56"/>
    <w:rsid w:val="3D772A1F"/>
    <w:rsid w:val="3FEFC9BB"/>
    <w:rsid w:val="45155053"/>
    <w:rsid w:val="467A4513"/>
    <w:rsid w:val="65015D56"/>
    <w:rsid w:val="6B307ABA"/>
    <w:rsid w:val="6F7E0624"/>
    <w:rsid w:val="6FFF068D"/>
    <w:rsid w:val="723522F9"/>
    <w:rsid w:val="73334F89"/>
    <w:rsid w:val="7DFF640C"/>
    <w:rsid w:val="7EE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2E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F2E2E"/>
    <w:rPr>
      <w:sz w:val="18"/>
      <w:szCs w:val="18"/>
    </w:rPr>
  </w:style>
  <w:style w:type="paragraph" w:styleId="a4">
    <w:name w:val="footer"/>
    <w:basedOn w:val="a"/>
    <w:link w:val="Char1"/>
    <w:qFormat/>
    <w:rsid w:val="00BF2E2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F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BF2E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qFormat/>
    <w:rsid w:val="00BF2E2E"/>
  </w:style>
  <w:style w:type="character" w:styleId="a7">
    <w:name w:val="Hyperlink"/>
    <w:basedOn w:val="a0"/>
    <w:uiPriority w:val="99"/>
    <w:semiHidden/>
    <w:unhideWhenUsed/>
    <w:qFormat/>
    <w:rsid w:val="00BF2E2E"/>
    <w:rPr>
      <w:color w:val="0000FF"/>
      <w:u w:val="single"/>
    </w:rPr>
  </w:style>
  <w:style w:type="character" w:customStyle="1" w:styleId="Char2">
    <w:name w:val="页脚 Char"/>
    <w:qFormat/>
    <w:rsid w:val="00BF2E2E"/>
    <w:rPr>
      <w:rFonts w:eastAsia="仿宋_GB2312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qFormat/>
    <w:rsid w:val="00BF2E2E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BF2E2E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BF2E2E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sid w:val="00BF2E2E"/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99"/>
    <w:qFormat/>
    <w:rsid w:val="00BF2E2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F2E2E"/>
    <w:rPr>
      <w:rFonts w:ascii="Times New Roman" w:eastAsia="仿宋_GB2312" w:hAnsi="Times New Roman" w:cs="Times New Roman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BF2E2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sunbeili</dc:creator>
  <cp:lastModifiedBy>user</cp:lastModifiedBy>
  <cp:revision>14</cp:revision>
  <cp:lastPrinted>2023-09-15T01:19:00Z</cp:lastPrinted>
  <dcterms:created xsi:type="dcterms:W3CDTF">2021-08-13T06:40:00Z</dcterms:created>
  <dcterms:modified xsi:type="dcterms:W3CDTF">2025-03-24T01:33:00Z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67561973A00748D2BDFF6524FF3741E0_12</vt:lpwstr>
  </property>
</Properties>
</file>